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D680" w14:textId="44228A27" w:rsidR="00AD6468" w:rsidRPr="00207880" w:rsidRDefault="003E479C" w:rsidP="00710D32">
      <w:pPr>
        <w:spacing w:after="0" w:line="240" w:lineRule="auto"/>
        <w:rPr>
          <w:rFonts w:ascii="Arial" w:eastAsia="Times New Roman" w:hAnsi="Arial" w:cs="Arial"/>
          <w:lang w:eastAsia="es-AR"/>
        </w:rPr>
      </w:pPr>
      <w:r w:rsidRPr="003E479C">
        <w:rPr>
          <w:rFonts w:ascii="Arial" w:eastAsia="Times New Roman" w:hAnsi="Arial" w:cs="Arial"/>
          <w:lang w:eastAsia="es-AR"/>
        </w:rPr>
        <w:t>Cuando la Inteligencia Artificial decide, cambian el trabajo, el liderazgo y la formación</w:t>
      </w:r>
    </w:p>
    <w:p w14:paraId="7C4EDAB7" w14:textId="77777777" w:rsidR="00AD6468" w:rsidRDefault="00AD6468" w:rsidP="00710D32">
      <w:pPr>
        <w:spacing w:after="0" w:line="240" w:lineRule="auto"/>
        <w:rPr>
          <w:rFonts w:ascii="Arial" w:eastAsia="Times New Roman" w:hAnsi="Arial" w:cs="Arial"/>
          <w:color w:val="006666"/>
          <w:lang w:eastAsia="es-AR"/>
        </w:rPr>
      </w:pPr>
      <w:r w:rsidRPr="00625222">
        <w:rPr>
          <w:rFonts w:ascii="Arial" w:eastAsia="Times New Roman" w:hAnsi="Arial" w:cs="Arial"/>
          <w:color w:val="006666"/>
          <w:lang w:eastAsia="es-AR"/>
        </w:rPr>
        <w:t>Autora:</w:t>
      </w:r>
    </w:p>
    <w:p w14:paraId="7829A619" w14:textId="77777777" w:rsidR="00AD6468" w:rsidRDefault="00AD6468" w:rsidP="00710D32">
      <w:pPr>
        <w:spacing w:after="0" w:line="24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lang w:eastAsia="es-AR"/>
        </w:rPr>
        <w:t>María Paula Gonzalez</w:t>
      </w:r>
    </w:p>
    <w:p w14:paraId="70D60497" w14:textId="77777777" w:rsidR="00AD6468" w:rsidRDefault="00AD6468" w:rsidP="00710D32">
      <w:pPr>
        <w:spacing w:after="0" w:line="24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lang w:eastAsia="es-AR"/>
        </w:rPr>
        <w:t xml:space="preserve">Postdoctorado en IA y Robótica (Conicet) </w:t>
      </w:r>
    </w:p>
    <w:p w14:paraId="5D7B0A44" w14:textId="77777777" w:rsidR="00AD6468" w:rsidRDefault="00AD6468" w:rsidP="00710D32">
      <w:pPr>
        <w:spacing w:after="0" w:line="24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lang w:eastAsia="es-AR"/>
        </w:rPr>
        <w:t>PhD en Ingeniería (Unión Europea)</w:t>
      </w:r>
    </w:p>
    <w:p w14:paraId="5445C4D1" w14:textId="77777777" w:rsidR="00AD6468" w:rsidRDefault="00AD6468" w:rsidP="00710D32">
      <w:pPr>
        <w:spacing w:after="0" w:line="24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lang w:eastAsia="es-AR"/>
        </w:rPr>
        <w:t>Directora Especialización en Inteligencia Artificial</w:t>
      </w:r>
    </w:p>
    <w:p w14:paraId="235440D7" w14:textId="04BC4536" w:rsidR="00AD6468" w:rsidRDefault="00AD6468" w:rsidP="00625222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3740780" w14:textId="0A16D583" w:rsidR="00710D32" w:rsidRPr="00710D32" w:rsidRDefault="00710D32" w:rsidP="00710D32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0D32">
        <w:rPr>
          <w:rFonts w:ascii="Arial" w:hAnsi="Arial" w:cs="Arial"/>
          <w:sz w:val="22"/>
          <w:szCs w:val="22"/>
        </w:rPr>
        <w:t xml:space="preserve">Durante mucho tiempo, la Inteligencia Artificial fue incorporándose a las organizaciones como una tecnología de apoyo. Analizar información, automatizar tareas y optimizar procesos humanos definieron su lugar. Incluso la reciente expansión de la Inteligencia Artificial </w:t>
      </w:r>
      <w:r w:rsidR="007F045A">
        <w:rPr>
          <w:rFonts w:ascii="Arial" w:hAnsi="Arial" w:cs="Arial"/>
          <w:sz w:val="22"/>
          <w:szCs w:val="22"/>
        </w:rPr>
        <w:t>G</w:t>
      </w:r>
      <w:r w:rsidRPr="00710D32">
        <w:rPr>
          <w:rFonts w:ascii="Arial" w:hAnsi="Arial" w:cs="Arial"/>
          <w:sz w:val="22"/>
          <w:szCs w:val="22"/>
        </w:rPr>
        <w:t>enerativa —capaz de producir textos, imágenes o código— amplió ese escenario, pero mantuvo un supuesto central: las decisiones seguían siendo humanas, aunque estuvieran informadas o influenciadas por sistemas inteligentes.</w:t>
      </w:r>
    </w:p>
    <w:p w14:paraId="2550ADDE" w14:textId="77777777" w:rsidR="00710D32" w:rsidRPr="00710D32" w:rsidRDefault="00710D32" w:rsidP="00710D32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0D32">
        <w:rPr>
          <w:rFonts w:ascii="Arial" w:hAnsi="Arial" w:cs="Arial"/>
          <w:sz w:val="22"/>
          <w:szCs w:val="22"/>
        </w:rPr>
        <w:t>Ese supuesto empieza a romperse.</w:t>
      </w:r>
    </w:p>
    <w:p w14:paraId="232AD47F" w14:textId="07D61417" w:rsidR="00710D32" w:rsidRPr="00710D32" w:rsidRDefault="00710D32" w:rsidP="00710D32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0D32">
        <w:rPr>
          <w:rFonts w:ascii="Arial" w:hAnsi="Arial" w:cs="Arial"/>
          <w:sz w:val="22"/>
          <w:szCs w:val="22"/>
        </w:rPr>
        <w:t>Hoy convivi</w:t>
      </w:r>
      <w:r w:rsidR="0099598E">
        <w:rPr>
          <w:rFonts w:ascii="Arial" w:hAnsi="Arial" w:cs="Arial"/>
          <w:sz w:val="22"/>
          <w:szCs w:val="22"/>
        </w:rPr>
        <w:t>mos</w:t>
      </w:r>
      <w:r w:rsidRPr="00710D32">
        <w:rPr>
          <w:rFonts w:ascii="Arial" w:hAnsi="Arial" w:cs="Arial"/>
          <w:sz w:val="22"/>
          <w:szCs w:val="22"/>
        </w:rPr>
        <w:t xml:space="preserve"> con </w:t>
      </w:r>
      <w:r w:rsidR="00515E75">
        <w:rPr>
          <w:rFonts w:ascii="Arial" w:hAnsi="Arial" w:cs="Arial"/>
          <w:sz w:val="22"/>
          <w:szCs w:val="22"/>
        </w:rPr>
        <w:t xml:space="preserve">la </w:t>
      </w:r>
      <w:r w:rsidRPr="00710D32">
        <w:rPr>
          <w:rFonts w:ascii="Arial" w:hAnsi="Arial" w:cs="Arial"/>
          <w:sz w:val="22"/>
          <w:szCs w:val="22"/>
        </w:rPr>
        <w:t>Inteligencia Artificial</w:t>
      </w:r>
      <w:r w:rsidR="00515E7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5E75">
        <w:rPr>
          <w:rFonts w:ascii="Arial" w:hAnsi="Arial" w:cs="Arial"/>
          <w:sz w:val="22"/>
          <w:szCs w:val="22"/>
        </w:rPr>
        <w:t>Agéntica</w:t>
      </w:r>
      <w:proofErr w:type="spellEnd"/>
      <w:r w:rsidRPr="00710D32">
        <w:rPr>
          <w:rFonts w:ascii="Arial" w:hAnsi="Arial" w:cs="Arial"/>
          <w:sz w:val="22"/>
          <w:szCs w:val="22"/>
        </w:rPr>
        <w:t xml:space="preserve"> que, una vez puest</w:t>
      </w:r>
      <w:r w:rsidR="00515E75">
        <w:rPr>
          <w:rFonts w:ascii="Arial" w:hAnsi="Arial" w:cs="Arial"/>
          <w:sz w:val="22"/>
          <w:szCs w:val="22"/>
        </w:rPr>
        <w:t>a</w:t>
      </w:r>
      <w:r w:rsidRPr="00710D32">
        <w:rPr>
          <w:rFonts w:ascii="Arial" w:hAnsi="Arial" w:cs="Arial"/>
          <w:sz w:val="22"/>
          <w:szCs w:val="22"/>
        </w:rPr>
        <w:t xml:space="preserve"> en funcionamiento, asume y ejecuta</w:t>
      </w:r>
      <w:r w:rsidR="00515E75">
        <w:rPr>
          <w:rFonts w:ascii="Arial" w:hAnsi="Arial" w:cs="Arial"/>
          <w:sz w:val="22"/>
          <w:szCs w:val="22"/>
        </w:rPr>
        <w:t xml:space="preserve"> decisiones</w:t>
      </w:r>
      <w:r w:rsidRPr="00710D32">
        <w:rPr>
          <w:rFonts w:ascii="Arial" w:hAnsi="Arial" w:cs="Arial"/>
          <w:sz w:val="22"/>
          <w:szCs w:val="22"/>
        </w:rPr>
        <w:t xml:space="preserve"> sin validación humana en el bucle operativo. </w:t>
      </w:r>
      <w:r w:rsidR="00515E75">
        <w:rPr>
          <w:rFonts w:ascii="Arial" w:hAnsi="Arial" w:cs="Arial"/>
          <w:sz w:val="22"/>
          <w:szCs w:val="22"/>
        </w:rPr>
        <w:t>Est</w:t>
      </w:r>
      <w:r w:rsidR="0099598E">
        <w:rPr>
          <w:rFonts w:ascii="Arial" w:hAnsi="Arial" w:cs="Arial"/>
          <w:sz w:val="22"/>
          <w:szCs w:val="22"/>
        </w:rPr>
        <w:t>o</w:t>
      </w:r>
      <w:r w:rsidR="00515E75">
        <w:rPr>
          <w:rFonts w:ascii="Arial" w:hAnsi="Arial" w:cs="Arial"/>
          <w:sz w:val="22"/>
          <w:szCs w:val="22"/>
        </w:rPr>
        <w:t xml:space="preserve"> </w:t>
      </w:r>
      <w:r w:rsidRPr="00710D32">
        <w:rPr>
          <w:rFonts w:ascii="Arial" w:hAnsi="Arial" w:cs="Arial"/>
          <w:sz w:val="22"/>
          <w:szCs w:val="22"/>
        </w:rPr>
        <w:t xml:space="preserve">introduce una ruptura nítida: ya no se trata de </w:t>
      </w:r>
      <w:r w:rsidR="007F045A">
        <w:rPr>
          <w:rFonts w:ascii="Arial" w:hAnsi="Arial" w:cs="Arial"/>
          <w:sz w:val="22"/>
          <w:szCs w:val="22"/>
        </w:rPr>
        <w:t>algoritmos</w:t>
      </w:r>
      <w:r w:rsidRPr="00710D32">
        <w:rPr>
          <w:rFonts w:ascii="Arial" w:hAnsi="Arial" w:cs="Arial"/>
          <w:sz w:val="22"/>
          <w:szCs w:val="22"/>
        </w:rPr>
        <w:t xml:space="preserve"> que recomiendan</w:t>
      </w:r>
      <w:r w:rsidR="007F045A">
        <w:rPr>
          <w:rFonts w:ascii="Arial" w:hAnsi="Arial" w:cs="Arial"/>
          <w:sz w:val="22"/>
          <w:szCs w:val="22"/>
        </w:rPr>
        <w:t xml:space="preserve"> o crean piezas digitales</w:t>
      </w:r>
      <w:r w:rsidRPr="00710D32">
        <w:rPr>
          <w:rFonts w:ascii="Arial" w:hAnsi="Arial" w:cs="Arial"/>
          <w:sz w:val="22"/>
          <w:szCs w:val="22"/>
        </w:rPr>
        <w:t>, sino de sistemas que encadenan, ejecutan y materializan decisiones dentro de procesos organizacionales.</w:t>
      </w:r>
    </w:p>
    <w:p w14:paraId="3D26E47A" w14:textId="1E849C54" w:rsidR="00710D32" w:rsidRPr="00710D32" w:rsidRDefault="00710D32" w:rsidP="00710D32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0D32">
        <w:rPr>
          <w:rFonts w:ascii="Arial" w:hAnsi="Arial" w:cs="Arial"/>
          <w:sz w:val="22"/>
          <w:szCs w:val="22"/>
        </w:rPr>
        <w:t>E</w:t>
      </w:r>
      <w:r w:rsidR="00515E75">
        <w:rPr>
          <w:rFonts w:ascii="Arial" w:hAnsi="Arial" w:cs="Arial"/>
          <w:sz w:val="22"/>
          <w:szCs w:val="22"/>
        </w:rPr>
        <w:t>l</w:t>
      </w:r>
      <w:r w:rsidRPr="00710D32">
        <w:rPr>
          <w:rFonts w:ascii="Arial" w:hAnsi="Arial" w:cs="Arial"/>
          <w:sz w:val="22"/>
          <w:szCs w:val="22"/>
        </w:rPr>
        <w:t xml:space="preserve"> cambio ya tiene efectos concretos. Inversiones que se ajustan automáticamente, coberturas de seguros que se modifican, viajes que se gestionan, subsidios que se asignan o recursos humanos que se reasignan pueden activarse hoy a través de decisiones automatizadas con impacto real. No son simulaciones ni sugerencias: son acciones ejecutadas.</w:t>
      </w:r>
    </w:p>
    <w:p w14:paraId="1817FC15" w14:textId="375B635A" w:rsidR="00710D32" w:rsidRPr="00710D32" w:rsidRDefault="00710D32" w:rsidP="00710D32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0D32">
        <w:rPr>
          <w:rFonts w:ascii="Arial" w:hAnsi="Arial" w:cs="Arial"/>
          <w:sz w:val="22"/>
          <w:szCs w:val="22"/>
        </w:rPr>
        <w:t>Cuando la IA decide</w:t>
      </w:r>
      <w:r w:rsidR="00515E75">
        <w:rPr>
          <w:rFonts w:ascii="Arial" w:hAnsi="Arial" w:cs="Arial"/>
          <w:sz w:val="22"/>
          <w:szCs w:val="22"/>
        </w:rPr>
        <w:t xml:space="preserve"> de manera autónoma</w:t>
      </w:r>
      <w:r w:rsidRPr="00710D32">
        <w:rPr>
          <w:rFonts w:ascii="Arial" w:hAnsi="Arial" w:cs="Arial"/>
          <w:sz w:val="22"/>
          <w:szCs w:val="22"/>
        </w:rPr>
        <w:t xml:space="preserve">, el problema cambia de naturaleza. La cuestión deja de ser exclusivamente tecnológica y se desplaza hacia la gobernanza de decisiones que ya no pasan necesariamente por personas. Surgen entonces preguntas inevitables: ¿bajo qué criterios se toman estas decisiones?, ¿quién las supervisa?, ¿cómo se auditan?, ¿cómo se distribuyen las responsabilidades cuando humanos y sistemas inteligentes operan </w:t>
      </w:r>
      <w:r w:rsidR="007F045A">
        <w:rPr>
          <w:rFonts w:ascii="Arial" w:hAnsi="Arial" w:cs="Arial"/>
          <w:sz w:val="22"/>
          <w:szCs w:val="22"/>
        </w:rPr>
        <w:t xml:space="preserve">al mismo nivel </w:t>
      </w:r>
      <w:r w:rsidRPr="00710D32">
        <w:rPr>
          <w:rFonts w:ascii="Arial" w:hAnsi="Arial" w:cs="Arial"/>
          <w:sz w:val="22"/>
          <w:szCs w:val="22"/>
        </w:rPr>
        <w:t>en un ecosistema de acción?</w:t>
      </w:r>
    </w:p>
    <w:p w14:paraId="6B2E6A59" w14:textId="77777777" w:rsidR="00710D32" w:rsidRPr="00710D32" w:rsidRDefault="00710D32" w:rsidP="00710D32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0D32">
        <w:rPr>
          <w:rFonts w:ascii="Arial" w:hAnsi="Arial" w:cs="Arial"/>
          <w:sz w:val="22"/>
          <w:szCs w:val="22"/>
        </w:rPr>
        <w:t>Este escenario redefine los perfiles profesionales que demanda la economía impulsada por IA. No alcanza con habilidades técnicas ni con saber utilizar herramientas. Comienzan a cobrar relevancia roles vinculados a la supervisión de sistemas inteligentes, la definición de criterios de decisión, la auditoría de resultados y la gestión de riesgos. Profesionales capaces de comprender cómo operan estos sistemas y de asumir responsabilidades en entornos donde la decisión ya no es exclusivamente humana.</w:t>
      </w:r>
    </w:p>
    <w:p w14:paraId="28638390" w14:textId="066DDD04" w:rsidR="00515E75" w:rsidRPr="004A5EA1" w:rsidRDefault="00710D32" w:rsidP="00515E75">
      <w:pPr>
        <w:tabs>
          <w:tab w:val="left" w:pos="2835"/>
        </w:tabs>
        <w:spacing w:before="120" w:after="0" w:line="240" w:lineRule="auto"/>
        <w:jc w:val="both"/>
        <w:rPr>
          <w:rFonts w:ascii="Arial" w:eastAsia="Times New Roman" w:hAnsi="Arial" w:cs="Arial"/>
          <w:lang w:eastAsia="es-AR"/>
        </w:rPr>
      </w:pPr>
      <w:r w:rsidRPr="00710D32">
        <w:rPr>
          <w:rFonts w:ascii="Arial" w:eastAsia="Times New Roman" w:hAnsi="Arial" w:cs="Arial"/>
          <w:lang w:eastAsia="es-AR"/>
        </w:rPr>
        <w:t xml:space="preserve">También se transforma el liderazgo. Convivir con IA </w:t>
      </w:r>
      <w:proofErr w:type="spellStart"/>
      <w:r w:rsidRPr="00710D32">
        <w:rPr>
          <w:rFonts w:ascii="Arial" w:eastAsia="Times New Roman" w:hAnsi="Arial" w:cs="Arial"/>
          <w:lang w:eastAsia="es-AR"/>
        </w:rPr>
        <w:t>Agéntica</w:t>
      </w:r>
      <w:proofErr w:type="spellEnd"/>
      <w:r w:rsidRPr="00710D32">
        <w:rPr>
          <w:rFonts w:ascii="Arial" w:eastAsia="Times New Roman" w:hAnsi="Arial" w:cs="Arial"/>
          <w:lang w:eastAsia="es-AR"/>
        </w:rPr>
        <w:t xml:space="preserve"> exige pasar de modelos centrados en el control operativo a esquemas de gobernanza, supervisión y rendición de cuentas. Las oportunidades son claras —velocidad, escala, eficiencia—, pero también lo son los </w:t>
      </w:r>
      <w:r w:rsidR="007F045A">
        <w:rPr>
          <w:rFonts w:ascii="Arial" w:hAnsi="Arial" w:cs="Arial"/>
        </w:rPr>
        <w:t>desafíos</w:t>
      </w:r>
      <w:r w:rsidRPr="00710D32">
        <w:rPr>
          <w:rFonts w:ascii="Arial" w:eastAsia="Times New Roman" w:hAnsi="Arial" w:cs="Arial"/>
          <w:lang w:eastAsia="es-AR"/>
        </w:rPr>
        <w:t>: decisiones opacas, sesgos difíciles de detectar y responsabilidades difusas cuando los efectos ya se han producido.</w:t>
      </w:r>
      <w:r w:rsidR="00515E75">
        <w:rPr>
          <w:rFonts w:ascii="Arial" w:hAnsi="Arial" w:cs="Arial"/>
        </w:rPr>
        <w:t xml:space="preserve"> </w:t>
      </w:r>
      <w:r w:rsidR="0099598E">
        <w:rPr>
          <w:rFonts w:ascii="Arial" w:hAnsi="Arial" w:cs="Arial"/>
        </w:rPr>
        <w:t>Cobra fuerza</w:t>
      </w:r>
      <w:r w:rsidR="00515E75">
        <w:rPr>
          <w:rFonts w:ascii="Arial" w:hAnsi="Arial" w:cs="Arial"/>
        </w:rPr>
        <w:t xml:space="preserve"> la llamada Inteligencia Artificial Explicable, </w:t>
      </w:r>
      <w:r w:rsidR="00515E75" w:rsidRPr="004A5EA1">
        <w:rPr>
          <w:rFonts w:ascii="Arial" w:eastAsia="Times New Roman" w:hAnsi="Arial" w:cs="Arial"/>
          <w:lang w:eastAsia="es-AR"/>
        </w:rPr>
        <w:t xml:space="preserve">que propone </w:t>
      </w:r>
      <w:r w:rsidR="00515E75">
        <w:rPr>
          <w:rFonts w:ascii="Arial" w:eastAsia="Times New Roman" w:hAnsi="Arial" w:cs="Arial"/>
          <w:lang w:eastAsia="es-AR"/>
        </w:rPr>
        <w:t xml:space="preserve">una </w:t>
      </w:r>
      <w:r w:rsidR="00515E75" w:rsidRPr="004A5EA1">
        <w:rPr>
          <w:rFonts w:ascii="Arial" w:eastAsia="Times New Roman" w:hAnsi="Arial" w:cs="Arial"/>
          <w:lang w:eastAsia="es-AR"/>
        </w:rPr>
        <w:t xml:space="preserve">“caja blanca algorítmica” con explicaciones y apoyos visuales </w:t>
      </w:r>
      <w:r w:rsidR="00515E75">
        <w:rPr>
          <w:rFonts w:ascii="Arial" w:eastAsia="Times New Roman" w:hAnsi="Arial" w:cs="Arial"/>
          <w:lang w:eastAsia="es-AR"/>
        </w:rPr>
        <w:t>orientados</w:t>
      </w:r>
      <w:r w:rsidR="00515E75" w:rsidRPr="004A5EA1">
        <w:rPr>
          <w:rFonts w:ascii="Arial" w:eastAsia="Times New Roman" w:hAnsi="Arial" w:cs="Arial"/>
          <w:lang w:eastAsia="es-AR"/>
        </w:rPr>
        <w:t xml:space="preserve"> a no expert</w:t>
      </w:r>
      <w:r w:rsidR="00515E75">
        <w:rPr>
          <w:rFonts w:ascii="Arial" w:eastAsia="Times New Roman" w:hAnsi="Arial" w:cs="Arial"/>
          <w:lang w:eastAsia="es-AR"/>
        </w:rPr>
        <w:t>o</w:t>
      </w:r>
      <w:r w:rsidR="00515E75" w:rsidRPr="004A5EA1">
        <w:rPr>
          <w:rFonts w:ascii="Arial" w:eastAsia="Times New Roman" w:hAnsi="Arial" w:cs="Arial"/>
          <w:lang w:eastAsia="es-AR"/>
        </w:rPr>
        <w:t>s</w:t>
      </w:r>
      <w:r w:rsidR="00515E75">
        <w:rPr>
          <w:rFonts w:ascii="Arial" w:eastAsia="Times New Roman" w:hAnsi="Arial" w:cs="Arial"/>
          <w:lang w:eastAsia="es-AR"/>
        </w:rPr>
        <w:t xml:space="preserve">. Una cosmovisión en donde la </w:t>
      </w:r>
      <w:r w:rsidR="0099598E">
        <w:rPr>
          <w:rFonts w:ascii="Arial" w:eastAsia="Times New Roman" w:hAnsi="Arial" w:cs="Arial"/>
          <w:lang w:eastAsia="es-AR"/>
        </w:rPr>
        <w:t xml:space="preserve">transparencia </w:t>
      </w:r>
      <w:r w:rsidR="00515E75">
        <w:rPr>
          <w:rFonts w:ascii="Arial" w:eastAsia="Times New Roman" w:hAnsi="Arial" w:cs="Arial"/>
          <w:lang w:eastAsia="es-AR"/>
        </w:rPr>
        <w:t>deja de ser</w:t>
      </w:r>
      <w:r w:rsidR="00515E75" w:rsidRPr="004A5EA1">
        <w:rPr>
          <w:rFonts w:ascii="Arial" w:eastAsia="Times New Roman" w:hAnsi="Arial" w:cs="Arial"/>
          <w:lang w:eastAsia="es-AR"/>
        </w:rPr>
        <w:t xml:space="preserve"> atributo técnico opcional para convertirse en derecho y </w:t>
      </w:r>
      <w:r w:rsidR="0099598E">
        <w:rPr>
          <w:rFonts w:ascii="Arial" w:eastAsia="Times New Roman" w:hAnsi="Arial" w:cs="Arial"/>
          <w:lang w:eastAsia="es-AR"/>
        </w:rPr>
        <w:t>en</w:t>
      </w:r>
      <w:r w:rsidR="00515E75" w:rsidRPr="004A5EA1">
        <w:rPr>
          <w:rFonts w:ascii="Arial" w:eastAsia="Times New Roman" w:hAnsi="Arial" w:cs="Arial"/>
          <w:lang w:eastAsia="es-AR"/>
        </w:rPr>
        <w:t xml:space="preserve"> condición </w:t>
      </w:r>
      <w:r w:rsidR="0099598E">
        <w:rPr>
          <w:rFonts w:ascii="Arial" w:eastAsia="Times New Roman" w:hAnsi="Arial" w:cs="Arial"/>
          <w:lang w:eastAsia="es-AR"/>
        </w:rPr>
        <w:t>irrenunciable</w:t>
      </w:r>
      <w:r w:rsidR="00515E75" w:rsidRPr="004A5EA1">
        <w:rPr>
          <w:rFonts w:ascii="Arial" w:eastAsia="Times New Roman" w:hAnsi="Arial" w:cs="Arial"/>
          <w:lang w:eastAsia="es-AR"/>
        </w:rPr>
        <w:t xml:space="preserve"> de confianza y trazabilidad.</w:t>
      </w:r>
    </w:p>
    <w:p w14:paraId="02D8C1CC" w14:textId="0ABA1B16" w:rsidR="00710D32" w:rsidRPr="00710D32" w:rsidRDefault="007F045A" w:rsidP="00DA5382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0D32">
        <w:rPr>
          <w:rFonts w:ascii="Arial" w:hAnsi="Arial" w:cs="Arial"/>
          <w:sz w:val="22"/>
          <w:szCs w:val="22"/>
        </w:rPr>
        <w:t xml:space="preserve">La Inteligencia Artificial ya está decidiendo. </w:t>
      </w:r>
      <w:r w:rsidR="00710D32" w:rsidRPr="00710D32">
        <w:rPr>
          <w:rFonts w:ascii="Arial" w:hAnsi="Arial" w:cs="Arial"/>
          <w:sz w:val="22"/>
          <w:szCs w:val="22"/>
        </w:rPr>
        <w:t xml:space="preserve">En este contexto, el rol de la educación superior es estratégico. Formar talento para este escenario implica </w:t>
      </w:r>
      <w:r w:rsidR="0099598E">
        <w:rPr>
          <w:rFonts w:ascii="Arial" w:hAnsi="Arial" w:cs="Arial"/>
          <w:sz w:val="22"/>
          <w:szCs w:val="22"/>
        </w:rPr>
        <w:t>agenciar</w:t>
      </w:r>
      <w:r w:rsidR="00710D32" w:rsidRPr="00710D32">
        <w:rPr>
          <w:rFonts w:ascii="Arial" w:hAnsi="Arial" w:cs="Arial"/>
          <w:sz w:val="22"/>
          <w:szCs w:val="22"/>
        </w:rPr>
        <w:t xml:space="preserve"> criterio, pensamiento crítico y capacidades para gobernar sistemas</w:t>
      </w:r>
      <w:r>
        <w:rPr>
          <w:rFonts w:ascii="Arial" w:hAnsi="Arial" w:cs="Arial"/>
          <w:sz w:val="22"/>
          <w:szCs w:val="22"/>
        </w:rPr>
        <w:t xml:space="preserve"> inteligentes</w:t>
      </w:r>
      <w:r w:rsidR="00710D32" w:rsidRPr="00710D32">
        <w:rPr>
          <w:rFonts w:ascii="Arial" w:hAnsi="Arial" w:cs="Arial"/>
          <w:sz w:val="22"/>
          <w:szCs w:val="22"/>
        </w:rPr>
        <w:t xml:space="preserve"> que deciden. Preparar profesionales y </w:t>
      </w:r>
      <w:r>
        <w:rPr>
          <w:rFonts w:ascii="Arial" w:hAnsi="Arial" w:cs="Arial"/>
          <w:sz w:val="22"/>
          <w:szCs w:val="22"/>
        </w:rPr>
        <w:t xml:space="preserve">fortalecer </w:t>
      </w:r>
      <w:r w:rsidR="00710D32" w:rsidRPr="00710D32">
        <w:rPr>
          <w:rFonts w:ascii="Arial" w:hAnsi="Arial" w:cs="Arial"/>
          <w:sz w:val="22"/>
          <w:szCs w:val="22"/>
        </w:rPr>
        <w:t xml:space="preserve">líderes </w:t>
      </w:r>
      <w:r>
        <w:rPr>
          <w:rFonts w:ascii="Arial" w:hAnsi="Arial" w:cs="Arial"/>
          <w:sz w:val="22"/>
          <w:szCs w:val="22"/>
        </w:rPr>
        <w:t>para</w:t>
      </w:r>
      <w:r w:rsidR="00710D32" w:rsidRPr="00710D32">
        <w:rPr>
          <w:rFonts w:ascii="Arial" w:hAnsi="Arial" w:cs="Arial"/>
          <w:sz w:val="22"/>
          <w:szCs w:val="22"/>
        </w:rPr>
        <w:t xml:space="preserve"> convivir con IA </w:t>
      </w:r>
      <w:proofErr w:type="spellStart"/>
      <w:r w:rsidR="00710D32" w:rsidRPr="00710D32">
        <w:rPr>
          <w:rFonts w:ascii="Arial" w:hAnsi="Arial" w:cs="Arial"/>
          <w:sz w:val="22"/>
          <w:szCs w:val="22"/>
        </w:rPr>
        <w:t>Agéntica</w:t>
      </w:r>
      <w:proofErr w:type="spellEnd"/>
      <w:r w:rsidR="00710D32" w:rsidRPr="00710D32">
        <w:rPr>
          <w:rFonts w:ascii="Arial" w:hAnsi="Arial" w:cs="Arial"/>
          <w:sz w:val="22"/>
          <w:szCs w:val="22"/>
        </w:rPr>
        <w:t xml:space="preserve"> es hoy una condición central para que la transformación no quede librada a la inercia tecnológica.</w:t>
      </w:r>
      <w:r>
        <w:rPr>
          <w:rFonts w:ascii="Arial" w:hAnsi="Arial" w:cs="Arial"/>
          <w:sz w:val="22"/>
          <w:szCs w:val="22"/>
        </w:rPr>
        <w:t xml:space="preserve"> Hacerlo con criterios éticos centrados e</w:t>
      </w:r>
      <w:r w:rsidR="00515E75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lo humano </w:t>
      </w:r>
      <w:r w:rsidR="00515E75">
        <w:rPr>
          <w:rFonts w:ascii="Arial" w:hAnsi="Arial" w:cs="Arial"/>
          <w:sz w:val="22"/>
          <w:szCs w:val="22"/>
        </w:rPr>
        <w:t>y en la</w:t>
      </w:r>
      <w:r w:rsidR="0099598E">
        <w:rPr>
          <w:rFonts w:ascii="Arial" w:hAnsi="Arial" w:cs="Arial"/>
          <w:sz w:val="22"/>
          <w:szCs w:val="22"/>
        </w:rPr>
        <w:t xml:space="preserve"> IA Explicable</w:t>
      </w:r>
      <w:r w:rsidR="00515E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es la clave para un futuro sustentable. </w:t>
      </w:r>
    </w:p>
    <w:sectPr w:rsidR="00710D32" w:rsidRPr="00710D32" w:rsidSect="0099598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D1E5" w14:textId="77777777" w:rsidR="009A53A4" w:rsidRDefault="009A53A4" w:rsidP="00625222">
      <w:pPr>
        <w:spacing w:after="0" w:line="240" w:lineRule="auto"/>
      </w:pPr>
      <w:r>
        <w:separator/>
      </w:r>
    </w:p>
  </w:endnote>
  <w:endnote w:type="continuationSeparator" w:id="0">
    <w:p w14:paraId="6C5185A1" w14:textId="77777777" w:rsidR="009A53A4" w:rsidRDefault="009A53A4" w:rsidP="0062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72D4F" w14:textId="77777777" w:rsidR="009A53A4" w:rsidRDefault="009A53A4" w:rsidP="00625222">
      <w:pPr>
        <w:spacing w:after="0" w:line="240" w:lineRule="auto"/>
      </w:pPr>
      <w:r>
        <w:separator/>
      </w:r>
    </w:p>
  </w:footnote>
  <w:footnote w:type="continuationSeparator" w:id="0">
    <w:p w14:paraId="5804339F" w14:textId="77777777" w:rsidR="009A53A4" w:rsidRDefault="009A53A4" w:rsidP="00625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82B94" w14:textId="0165C428" w:rsidR="00625222" w:rsidRDefault="0062522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22E063" wp14:editId="075299A6">
          <wp:simplePos x="0" y="0"/>
          <wp:positionH relativeFrom="column">
            <wp:posOffset>4729018</wp:posOffset>
          </wp:positionH>
          <wp:positionV relativeFrom="paragraph">
            <wp:posOffset>-265949</wp:posOffset>
          </wp:positionV>
          <wp:extent cx="1302328" cy="524612"/>
          <wp:effectExtent l="0" t="0" r="0" b="8890"/>
          <wp:wrapTight wrapText="bothSides">
            <wp:wrapPolygon edited="0">
              <wp:start x="3477" y="0"/>
              <wp:lineTo x="632" y="1569"/>
              <wp:lineTo x="316" y="14906"/>
              <wp:lineTo x="948" y="17259"/>
              <wp:lineTo x="14540" y="21182"/>
              <wp:lineTo x="20862" y="21182"/>
              <wp:lineTo x="21179" y="6276"/>
              <wp:lineTo x="19914" y="3923"/>
              <wp:lineTo x="13276" y="0"/>
              <wp:lineTo x="3477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328" cy="5246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01"/>
    <w:rsid w:val="000A153E"/>
    <w:rsid w:val="000C1ADB"/>
    <w:rsid w:val="00142DB5"/>
    <w:rsid w:val="001A111A"/>
    <w:rsid w:val="001A5B3C"/>
    <w:rsid w:val="00207880"/>
    <w:rsid w:val="0037088F"/>
    <w:rsid w:val="003758A8"/>
    <w:rsid w:val="003E479C"/>
    <w:rsid w:val="004A5EA1"/>
    <w:rsid w:val="00514CE2"/>
    <w:rsid w:val="00515E75"/>
    <w:rsid w:val="00625222"/>
    <w:rsid w:val="006947CB"/>
    <w:rsid w:val="00710D32"/>
    <w:rsid w:val="007129AB"/>
    <w:rsid w:val="00754412"/>
    <w:rsid w:val="007F045A"/>
    <w:rsid w:val="0099598E"/>
    <w:rsid w:val="009A53A4"/>
    <w:rsid w:val="00A22AD1"/>
    <w:rsid w:val="00A532B9"/>
    <w:rsid w:val="00AD6468"/>
    <w:rsid w:val="00AD772D"/>
    <w:rsid w:val="00C67401"/>
    <w:rsid w:val="00CA014F"/>
    <w:rsid w:val="00D44642"/>
    <w:rsid w:val="00D5407C"/>
    <w:rsid w:val="00DA5382"/>
    <w:rsid w:val="00E270EA"/>
    <w:rsid w:val="00E76374"/>
    <w:rsid w:val="00F039FC"/>
    <w:rsid w:val="00F652D6"/>
    <w:rsid w:val="00F8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B6C7A"/>
  <w15:chartTrackingRefBased/>
  <w15:docId w15:val="{4C65A55A-A2BE-4FED-82ED-87322283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C67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unhideWhenUsed/>
    <w:rsid w:val="00C67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Fuerte">
    <w:name w:val="Strong"/>
    <w:basedOn w:val="Fuentedeprrafopredeter"/>
    <w:uiPriority w:val="22"/>
    <w:qFormat/>
    <w:rsid w:val="00AD772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252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5222"/>
  </w:style>
  <w:style w:type="paragraph" w:styleId="Piedepgina">
    <w:name w:val="footer"/>
    <w:basedOn w:val="Normal"/>
    <w:link w:val="PiedepginaCar"/>
    <w:uiPriority w:val="99"/>
    <w:unhideWhenUsed/>
    <w:rsid w:val="006252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5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7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2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87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3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EAEF2-34F9-4A83-AB97-E8566F69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576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Paula</dc:creator>
  <cp:keywords/>
  <dc:description/>
  <cp:lastModifiedBy>Rubinstein, Victoria</cp:lastModifiedBy>
  <cp:revision>6</cp:revision>
  <dcterms:created xsi:type="dcterms:W3CDTF">2026-06-02T13:41:00Z</dcterms:created>
  <dcterms:modified xsi:type="dcterms:W3CDTF">2026-07-07T13:45:00Z</dcterms:modified>
</cp:coreProperties>
</file>