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069B9B" w14:textId="5C679B1B" w:rsidR="00491E2A" w:rsidRDefault="4465412D" w:rsidP="5D6973D1">
      <w:pPr>
        <w:pStyle w:val="Ttulo1"/>
        <w:keepNext w:val="0"/>
        <w:keepLines w:val="0"/>
        <w:spacing w:before="0" w:after="0" w:line="240" w:lineRule="auto"/>
        <w:jc w:val="both"/>
        <w:rPr>
          <w:rFonts w:ascii="Arial" w:eastAsia="Arial" w:hAnsi="Arial" w:cs="Arial"/>
          <w:b/>
          <w:bCs/>
          <w:color w:val="000000" w:themeColor="text1"/>
          <w:sz w:val="24"/>
          <w:szCs w:val="24"/>
        </w:rPr>
      </w:pPr>
      <w:r w:rsidRPr="5D6973D1">
        <w:rPr>
          <w:rFonts w:ascii="Arial" w:eastAsia="Arial" w:hAnsi="Arial" w:cs="Arial"/>
          <w:b/>
          <w:bCs/>
          <w:color w:val="000000" w:themeColor="text1"/>
          <w:sz w:val="24"/>
          <w:szCs w:val="24"/>
        </w:rPr>
        <w:t>Inteligencia artificial: el desafío ya no es el futuro, sino cómo adaptarnos al presente</w:t>
      </w:r>
    </w:p>
    <w:p w14:paraId="76FC40B9" w14:textId="13B93034" w:rsidR="00491E2A" w:rsidRDefault="00491E2A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</w:p>
    <w:p w14:paraId="36B7062C" w14:textId="7A2691F6" w:rsidR="00491E2A" w:rsidRDefault="4465412D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  <w:r w:rsidRPr="5D6973D1">
        <w:rPr>
          <w:rFonts w:ascii="Arial" w:eastAsia="Arial" w:hAnsi="Arial" w:cs="Arial"/>
          <w:color w:val="000000" w:themeColor="text1"/>
        </w:rPr>
        <w:t>Por Silvia Lanza Castelli y Mariano B. Sabattini</w:t>
      </w:r>
    </w:p>
    <w:p w14:paraId="4FF557BD" w14:textId="378CC32B" w:rsidR="00491E2A" w:rsidRDefault="4465412D" w:rsidP="5D6973D1">
      <w:pPr>
        <w:spacing w:after="0" w:line="240" w:lineRule="auto"/>
        <w:jc w:val="both"/>
        <w:rPr>
          <w:rFonts w:ascii="Arial" w:eastAsia="Arial" w:hAnsi="Arial" w:cs="Arial"/>
          <w:b/>
          <w:bCs/>
          <w:color w:val="000000" w:themeColor="text1"/>
        </w:rPr>
      </w:pPr>
      <w:r w:rsidRPr="5D6973D1">
        <w:rPr>
          <w:rFonts w:ascii="Arial" w:eastAsia="Arial" w:hAnsi="Arial" w:cs="Arial"/>
          <w:b/>
          <w:bCs/>
          <w:color w:val="000000" w:themeColor="text1"/>
        </w:rPr>
        <w:t>Investigadores Universidad Siglo 21</w:t>
      </w:r>
    </w:p>
    <w:p w14:paraId="2FFD1A5F" w14:textId="7749C510" w:rsidR="00491E2A" w:rsidRDefault="00491E2A" w:rsidP="5D6973D1">
      <w:pPr>
        <w:spacing w:after="0" w:line="240" w:lineRule="auto"/>
        <w:jc w:val="both"/>
        <w:rPr>
          <w:rFonts w:ascii="Arial" w:eastAsia="Arial" w:hAnsi="Arial" w:cs="Arial"/>
          <w:b/>
          <w:bCs/>
          <w:color w:val="000000" w:themeColor="text1"/>
        </w:rPr>
      </w:pPr>
    </w:p>
    <w:p w14:paraId="2F0EB9E3" w14:textId="3F57A5EA" w:rsidR="00491E2A" w:rsidRDefault="00491E2A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</w:p>
    <w:p w14:paraId="6140E735" w14:textId="79BD0AE6" w:rsidR="00491E2A" w:rsidRDefault="00491E2A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</w:p>
    <w:p w14:paraId="245CC1A9" w14:textId="1FE92BDE" w:rsidR="00491E2A" w:rsidRDefault="4465412D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  <w:r w:rsidRPr="5D6973D1">
        <w:rPr>
          <w:rFonts w:ascii="Arial" w:eastAsia="Arial" w:hAnsi="Arial" w:cs="Arial"/>
          <w:color w:val="000000" w:themeColor="text1"/>
        </w:rPr>
        <w:t>Hace apenas unos años, hablar de inteligencia artificial parecía una conversación reservada para especialistas en tecnología. Hoy, herramientas como ChatGPT, Gemini o Copilot forman parte de la vida cotidiana de estudiantes, docentes, profesionales y empresas. Desde redactar textos y organizar información hasta automatizar tareas o generar contenidos, la inteligencia artificial generativa comenzó a transformar la manera en que aprendemos, trabajamos y tomamos decisiones.</w:t>
      </w:r>
    </w:p>
    <w:p w14:paraId="42B86BFE" w14:textId="77777777" w:rsidR="005546D7" w:rsidRDefault="005546D7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</w:p>
    <w:p w14:paraId="581E9F36" w14:textId="1EF5F126" w:rsidR="00491E2A" w:rsidRDefault="4465412D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  <w:r w:rsidRPr="5D6973D1">
        <w:rPr>
          <w:rFonts w:ascii="Arial" w:eastAsia="Arial" w:hAnsi="Arial" w:cs="Arial"/>
          <w:color w:val="000000" w:themeColor="text1"/>
        </w:rPr>
        <w:t>Pero mientras el uso de estas herramientas crece aceleradamente, también aparecen nuevas preguntas: ¿estamos preparados para convivir con estas tecnologías?, ¿qué habilidades necesitarán los profesionales del futuro?, ¿cómo pueden las universidades y las PyMES adaptarse a este escenario de cambio permanente?</w:t>
      </w:r>
    </w:p>
    <w:p w14:paraId="695C579C" w14:textId="77777777" w:rsidR="005546D7" w:rsidRDefault="005546D7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</w:p>
    <w:p w14:paraId="0F0AC00A" w14:textId="17833FF8" w:rsidR="00491E2A" w:rsidRDefault="4465412D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  <w:r w:rsidRPr="5D6973D1">
        <w:rPr>
          <w:rFonts w:ascii="Arial" w:eastAsia="Arial" w:hAnsi="Arial" w:cs="Arial"/>
          <w:color w:val="000000" w:themeColor="text1"/>
        </w:rPr>
        <w:t>La discusión ya no pasa únicamente por incorporar tecnología, sino por comprender cómo utilizarla de manera crítica, estratégica y responsable. En educación, por ejemplo, la inteligencia artificial abre oportunidades para personalizar procesos de aprendizaje, crear materiales didácticos, automatizar tareas administrativas y acompañar a estudiantes mediante asistentes virtuales. Al mismo tiempo, obliga a replantear formas de evaluación, producción de conocimiento y desarrollo de competencias digitales.</w:t>
      </w:r>
    </w:p>
    <w:p w14:paraId="027456F9" w14:textId="77777777" w:rsidR="00D5259A" w:rsidRDefault="00D5259A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</w:p>
    <w:p w14:paraId="060D5350" w14:textId="4DE74297" w:rsidR="00491E2A" w:rsidRDefault="4465412D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  <w:r w:rsidRPr="5D6973D1">
        <w:rPr>
          <w:rFonts w:ascii="Arial" w:eastAsia="Arial" w:hAnsi="Arial" w:cs="Arial"/>
          <w:color w:val="000000" w:themeColor="text1"/>
        </w:rPr>
        <w:t>En el caso de las pequeñas y medianas empresas, la IA también comienza a ocupar un lugar cada vez más importante. Muchas organizaciones exploran herramientas de automatización, análisis de datos y generación de contenidos para optimizar procesos y fortalecer su competitividad. Sin embargo, uno de los principales desafíos sigue siendo la capacitación y la adaptación cultural frente a estas nuevas dinámicas de trabajo.</w:t>
      </w:r>
    </w:p>
    <w:p w14:paraId="608CC310" w14:textId="77777777" w:rsidR="00D5259A" w:rsidRDefault="00D5259A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</w:p>
    <w:p w14:paraId="67BB4FD7" w14:textId="20E9B77A" w:rsidR="00491E2A" w:rsidRDefault="4465412D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  <w:r w:rsidRPr="5D6973D1">
        <w:rPr>
          <w:rFonts w:ascii="Arial" w:eastAsia="Arial" w:hAnsi="Arial" w:cs="Arial"/>
          <w:color w:val="000000" w:themeColor="text1"/>
        </w:rPr>
        <w:t>En este contexto</w:t>
      </w:r>
      <w:r w:rsidR="00D5259A">
        <w:rPr>
          <w:rFonts w:ascii="Arial" w:eastAsia="Arial" w:hAnsi="Arial" w:cs="Arial"/>
          <w:color w:val="000000" w:themeColor="text1"/>
        </w:rPr>
        <w:t>, en Universidad Siglo 21</w:t>
      </w:r>
      <w:r w:rsidRPr="5D6973D1">
        <w:rPr>
          <w:rFonts w:ascii="Arial" w:eastAsia="Arial" w:hAnsi="Arial" w:cs="Arial"/>
          <w:color w:val="000000" w:themeColor="text1"/>
        </w:rPr>
        <w:t xml:space="preserve"> se desarrolla el proyecto de investigación “Inteligencia Artificial aplicada a la educación y a las empresas (</w:t>
      </w:r>
      <w:proofErr w:type="spellStart"/>
      <w:r w:rsidRPr="5D6973D1">
        <w:rPr>
          <w:rFonts w:ascii="Arial" w:eastAsia="Arial" w:hAnsi="Arial" w:cs="Arial"/>
          <w:color w:val="000000" w:themeColor="text1"/>
        </w:rPr>
        <w:t>PyMES</w:t>
      </w:r>
      <w:proofErr w:type="spellEnd"/>
      <w:r w:rsidRPr="5D6973D1">
        <w:rPr>
          <w:rFonts w:ascii="Arial" w:eastAsia="Arial" w:hAnsi="Arial" w:cs="Arial"/>
          <w:color w:val="000000" w:themeColor="text1"/>
        </w:rPr>
        <w:t>. La iniciativa analiza cómo estas tecnologías impactan en los procesos educativos y organizacionales, así como las competencias que demandará el mercado laboral en los próximos años.</w:t>
      </w:r>
    </w:p>
    <w:p w14:paraId="7D8927EA" w14:textId="77777777" w:rsidR="00D5259A" w:rsidRDefault="00D5259A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</w:p>
    <w:p w14:paraId="79DEC6C1" w14:textId="1DE6C775" w:rsidR="00491E2A" w:rsidRDefault="4465412D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  <w:r w:rsidRPr="5D6973D1">
        <w:rPr>
          <w:rFonts w:ascii="Arial" w:eastAsia="Arial" w:hAnsi="Arial" w:cs="Arial"/>
          <w:color w:val="000000" w:themeColor="text1"/>
        </w:rPr>
        <w:t>Uno de los relevamientos más recientes del proyecto fue la encuesta “</w:t>
      </w:r>
      <w:r w:rsidRPr="0094042E">
        <w:rPr>
          <w:rFonts w:ascii="Arial" w:eastAsia="Arial" w:hAnsi="Arial" w:cs="Arial"/>
          <w:i/>
          <w:iCs/>
          <w:color w:val="000000" w:themeColor="text1"/>
        </w:rPr>
        <w:t>Inteligencia Artificial en Educación</w:t>
      </w:r>
      <w:r w:rsidRPr="5D6973D1">
        <w:rPr>
          <w:rFonts w:ascii="Arial" w:eastAsia="Arial" w:hAnsi="Arial" w:cs="Arial"/>
          <w:color w:val="000000" w:themeColor="text1"/>
        </w:rPr>
        <w:t>”, aplicada entre septiembre y octubre de 2024 a estudiantes y docentes de universidades e instituciones de educación superior de Argentina y Colombia. El estudio reunió 114 respuestas sobre 20 variables vinculadas al uso de IA, relevando percepciones, frecuencia de uso y expectativas sobre su aporte en actividades académicas.</w:t>
      </w:r>
    </w:p>
    <w:p w14:paraId="5EC25393" w14:textId="77777777" w:rsidR="0094042E" w:rsidRDefault="0094042E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</w:p>
    <w:p w14:paraId="281CF120" w14:textId="2FFD3D17" w:rsidR="00491E2A" w:rsidRDefault="4465412D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  <w:r w:rsidRPr="5D6973D1">
        <w:rPr>
          <w:rFonts w:ascii="Arial" w:eastAsia="Arial" w:hAnsi="Arial" w:cs="Arial"/>
          <w:color w:val="000000" w:themeColor="text1"/>
        </w:rPr>
        <w:t xml:space="preserve">Entre los resultados preliminares se observa que una mayor frecuencia de uso de herramientas de IA se relaciona con una mayor aplicabilidad en contextos educativos. </w:t>
      </w:r>
      <w:r w:rsidRPr="5D6973D1">
        <w:rPr>
          <w:rFonts w:ascii="Arial" w:eastAsia="Arial" w:hAnsi="Arial" w:cs="Arial"/>
          <w:color w:val="000000" w:themeColor="text1"/>
        </w:rPr>
        <w:lastRenderedPageBreak/>
        <w:t>Al mismo tiempo, los datos muestran una necesidad clara de fortalecer instancias de capacitación: cuanto mayor es la familiaridad con estas herramientas, mayores son las posibilidades de reconocer sus beneficios y utilizarlas de manera significativa en procesos de enseñanza, aprendizaje y evaluación.</w:t>
      </w:r>
    </w:p>
    <w:p w14:paraId="290AF988" w14:textId="77777777" w:rsidR="00AF4D01" w:rsidRDefault="00AF4D01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</w:p>
    <w:p w14:paraId="030A972E" w14:textId="73D4C8B2" w:rsidR="00491E2A" w:rsidRDefault="4465412D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  <w:r w:rsidRPr="5D6973D1">
        <w:rPr>
          <w:rFonts w:ascii="Arial" w:eastAsia="Arial" w:hAnsi="Arial" w:cs="Arial"/>
          <w:color w:val="000000" w:themeColor="text1"/>
        </w:rPr>
        <w:t>El proyecto trabaja sobre distintas líneas vinculadas a inteligencia artificial generativa, transformación digital, formación universitaria y competencias profesionales. Estas líneas permiten estudiar cómo las tecnologías emergentes están modificando prácticas de trabajo, perfiles profesionales y necesidades de formación.</w:t>
      </w:r>
    </w:p>
    <w:p w14:paraId="7E324001" w14:textId="77777777" w:rsidR="00AF4D01" w:rsidRDefault="00AF4D01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</w:p>
    <w:p w14:paraId="050EE387" w14:textId="4602A461" w:rsidR="00491E2A" w:rsidRDefault="4465412D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  <w:r w:rsidRPr="5D6973D1">
        <w:rPr>
          <w:rFonts w:ascii="Arial" w:eastAsia="Arial" w:hAnsi="Arial" w:cs="Arial"/>
          <w:color w:val="000000" w:themeColor="text1"/>
        </w:rPr>
        <w:t>Entre las herramientas analizadas aparecen plataformas como ChatGPT, Gemini, Claude, Copilot y Perplexity, utilizadas por estudiantes, docentes, investigadores y profesionales para producir contenidos, analizar información, automatizar tareas y mejorar la toma de decisiones.</w:t>
      </w:r>
    </w:p>
    <w:p w14:paraId="03AABEA5" w14:textId="77777777" w:rsidR="003527CD" w:rsidRDefault="003527CD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</w:p>
    <w:p w14:paraId="5256C18E" w14:textId="6E861920" w:rsidR="00491E2A" w:rsidRDefault="4465412D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  <w:r w:rsidRPr="5D6973D1">
        <w:rPr>
          <w:rFonts w:ascii="Arial" w:eastAsia="Arial" w:hAnsi="Arial" w:cs="Arial"/>
          <w:color w:val="000000" w:themeColor="text1"/>
        </w:rPr>
        <w:t>En el plano organizacional, la investigación también examina la relación entre transformación digital, inteligencia artificial y demandas emergentes del mercado laboral. El foco está puesto en identificar posibles desajustes entre las competencias que desarrolla la formación universitaria y las habilidades que hoy requieren las empresas en escenarios cada vez más digitalizados.</w:t>
      </w:r>
    </w:p>
    <w:p w14:paraId="347E20F8" w14:textId="77777777" w:rsidR="003527CD" w:rsidRDefault="003527CD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</w:p>
    <w:p w14:paraId="298CAC15" w14:textId="39E6F572" w:rsidR="00491E2A" w:rsidRDefault="4465412D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  <w:r w:rsidRPr="5D6973D1">
        <w:rPr>
          <w:rFonts w:ascii="Arial" w:eastAsia="Arial" w:hAnsi="Arial" w:cs="Arial"/>
          <w:color w:val="000000" w:themeColor="text1"/>
        </w:rPr>
        <w:t>Para abordar estos desafíos, el equipo desarrolla una metodología mixta que combina encuestas, análisis estadístico, revisión bibliográfica y consulta con especialistas. Además, el proyecto aborda algunos de los debates más relevantes de la actualidad: la privacidad de los datos, la desinformación, la dependencia tecnológica y la necesidad de promover un uso ético y responsable de estas herramientas.</w:t>
      </w:r>
    </w:p>
    <w:p w14:paraId="1DFBF36C" w14:textId="77777777" w:rsidR="003527CD" w:rsidRDefault="003527CD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</w:p>
    <w:p w14:paraId="584D706A" w14:textId="1E2090E5" w:rsidR="00491E2A" w:rsidRDefault="4465412D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  <w:r w:rsidRPr="5D6973D1">
        <w:rPr>
          <w:rFonts w:ascii="Arial" w:eastAsia="Arial" w:hAnsi="Arial" w:cs="Arial"/>
          <w:color w:val="000000" w:themeColor="text1"/>
        </w:rPr>
        <w:t>El objetivo no es reemplazar capacidades humanas, sino comprender cómo la inteligencia artificial puede potenciar procesos educativos y organizacionales sin debilitar la autonomía, el pensamiento crítico ni el juicio profesional.</w:t>
      </w:r>
    </w:p>
    <w:p w14:paraId="3C6945F9" w14:textId="7C8EEFED" w:rsidR="00491E2A" w:rsidRDefault="4465412D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  <w:r w:rsidRPr="5D6973D1">
        <w:rPr>
          <w:rFonts w:ascii="Arial" w:eastAsia="Arial" w:hAnsi="Arial" w:cs="Arial"/>
          <w:color w:val="000000" w:themeColor="text1"/>
        </w:rPr>
        <w:t>Como parte del trabajo desarrollado entre 2023 y 2025, el grupo participó en congresos nacionales e internacionales, impulsó publicaciones científicas y realizó relevamientos sobre competencias digitales, demandas laborales y transformación digital.</w:t>
      </w:r>
    </w:p>
    <w:p w14:paraId="1811E0CD" w14:textId="77777777" w:rsidR="003527CD" w:rsidRDefault="003527CD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</w:p>
    <w:p w14:paraId="48510C26" w14:textId="736BB026" w:rsidR="00491E2A" w:rsidRDefault="4465412D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  <w:r w:rsidRPr="5D6973D1">
        <w:rPr>
          <w:rFonts w:ascii="Arial" w:eastAsia="Arial" w:hAnsi="Arial" w:cs="Arial"/>
          <w:color w:val="000000" w:themeColor="text1"/>
        </w:rPr>
        <w:t>En un escenario atravesado por cambios tecnológicos constantes, pensar la relación entre inteligencia artificial, educación y empleo ya no es una posibilidad a futuro. El desafío actual pasa por construir capacidades y generar conocimiento que permitan aprovechar el potencial de estas tecnologías sin perder de vista el rol central de las personas.</w:t>
      </w:r>
    </w:p>
    <w:p w14:paraId="5C1A07E2" w14:textId="461298EB" w:rsidR="00491E2A" w:rsidRDefault="00491E2A" w:rsidP="5D6973D1">
      <w:pPr>
        <w:spacing w:after="0" w:line="240" w:lineRule="auto"/>
        <w:jc w:val="both"/>
        <w:rPr>
          <w:rFonts w:ascii="Arial" w:eastAsia="Arial" w:hAnsi="Arial" w:cs="Arial"/>
          <w:color w:val="000000" w:themeColor="text1"/>
        </w:rPr>
      </w:pPr>
    </w:p>
    <w:sectPr w:rsidR="00491E2A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229DF64A"/>
    <w:rsid w:val="003527CD"/>
    <w:rsid w:val="00491E2A"/>
    <w:rsid w:val="005546D7"/>
    <w:rsid w:val="0094042E"/>
    <w:rsid w:val="00AF4D01"/>
    <w:rsid w:val="00D5259A"/>
    <w:rsid w:val="00F3432F"/>
    <w:rsid w:val="0322DBD9"/>
    <w:rsid w:val="0846AB70"/>
    <w:rsid w:val="15B8EC09"/>
    <w:rsid w:val="229DF64A"/>
    <w:rsid w:val="3597DAAD"/>
    <w:rsid w:val="4465412D"/>
    <w:rsid w:val="5D6973D1"/>
    <w:rsid w:val="64E7AADD"/>
    <w:rsid w:val="7E661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9E8C02"/>
  <w15:chartTrackingRefBased/>
  <w15:docId w15:val="{1C214D7E-F31C-4B53-87A8-6567822C6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e3f95d2-1264-4240-b83e-e18b1094c895">
      <Terms xmlns="http://schemas.microsoft.com/office/infopath/2007/PartnerControls"/>
    </lcf76f155ced4ddcb4097134ff3c332f>
    <TaxCatchAll xmlns="f33163ea-8d7c-4a4a-8d6b-8cb26e11e48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7B96BF6F0CF7343B9A97FDE37376D02" ma:contentTypeVersion="18" ma:contentTypeDescription="Crear nuevo documento." ma:contentTypeScope="" ma:versionID="2d61664f1155a19208312590a4aef540">
  <xsd:schema xmlns:xsd="http://www.w3.org/2001/XMLSchema" xmlns:xs="http://www.w3.org/2001/XMLSchema" xmlns:p="http://schemas.microsoft.com/office/2006/metadata/properties" xmlns:ns2="4e3f95d2-1264-4240-b83e-e18b1094c895" xmlns:ns3="f33163ea-8d7c-4a4a-8d6b-8cb26e11e48b" targetNamespace="http://schemas.microsoft.com/office/2006/metadata/properties" ma:root="true" ma:fieldsID="ace3c9543067003aff8ca8ae6dc2c64d" ns2:_="" ns3:_="">
    <xsd:import namespace="4e3f95d2-1264-4240-b83e-e18b1094c895"/>
    <xsd:import namespace="f33163ea-8d7c-4a4a-8d6b-8cb26e11e48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3f95d2-1264-4240-b83e-e18b1094c8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a8cb96ed-cdff-4336-a545-216a241bd05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3163ea-8d7c-4a4a-8d6b-8cb26e11e48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fb4bd8d-9383-496a-b4e1-24f501589074}" ma:internalName="TaxCatchAll" ma:showField="CatchAllData" ma:web="f33163ea-8d7c-4a4a-8d6b-8cb26e11e48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B82695C-F52F-4919-BA7B-28D1F29658C0}">
  <ds:schemaRefs>
    <ds:schemaRef ds:uri="http://schemas.microsoft.com/office/2006/metadata/properties"/>
    <ds:schemaRef ds:uri="http://schemas.microsoft.com/office/infopath/2007/PartnerControls"/>
    <ds:schemaRef ds:uri="4e3f95d2-1264-4240-b83e-e18b1094c895"/>
    <ds:schemaRef ds:uri="f33163ea-8d7c-4a4a-8d6b-8cb26e11e48b"/>
  </ds:schemaRefs>
</ds:datastoreItem>
</file>

<file path=customXml/itemProps2.xml><?xml version="1.0" encoding="utf-8"?>
<ds:datastoreItem xmlns:ds="http://schemas.openxmlformats.org/officeDocument/2006/customXml" ds:itemID="{B54F5620-512C-4D7C-8D53-6DED10A2C2A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6DA65EB-D8BD-42B7-9D9B-5FCCB7B01F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3f95d2-1264-4240-b83e-e18b1094c895"/>
    <ds:schemaRef ds:uri="f33163ea-8d7c-4a4a-8d6b-8cb26e11e4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824</Words>
  <Characters>4538</Characters>
  <Application>Microsoft Office Word</Application>
  <DocSecurity>0</DocSecurity>
  <Lines>37</Lines>
  <Paragraphs>10</Paragraphs>
  <ScaleCrop>false</ScaleCrop>
  <Company/>
  <LinksUpToDate>false</LinksUpToDate>
  <CharactersWithSpaces>5352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Servent, Pedro</dc:creator>
  <cp:keywords/>
  <dc:description/>
  <cp:lastModifiedBy>Rubinstein, Victoria</cp:lastModifiedBy>
  <cp:revision>6</cp:revision>
  <dcterms:created xsi:type="dcterms:W3CDTF">2026-06-19T12:28:00Z</dcterms:created>
  <dcterms:modified xsi:type="dcterms:W3CDTF">2026-07-08T08:52:00Z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0x01010007B96BF6F0CF7343B9A97FDE37376D02</vt:lpwstr>
  </property>
  <property fmtid="{D5CDD505-2E9C-101B-9397-08002B2CF9AE}" pid="3" name="MediaServiceImageTags">
    <vt:lpwstr/>
  </property>
</Properties>
</file>