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9B9B" w14:textId="5C679B1B" w:rsidR="00491E2A" w:rsidRDefault="4465412D" w:rsidP="5D6973D1">
      <w:pPr>
        <w:pStyle w:val="Ttulo1"/>
        <w:keepNext w:val="0"/>
        <w:keepLines w:val="0"/>
        <w:spacing w:before="0"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5D6973D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Inteligencia artificial: el desafío ya no es el futuro, sino cómo adaptarnos al presente</w:t>
      </w:r>
    </w:p>
    <w:p w14:paraId="76FC40B9" w14:textId="13B93034" w:rsidR="00491E2A" w:rsidRDefault="00491E2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36B7062C" w14:textId="7A2691F6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Por Silvia Lanza Castelli y Mariano B. Sabattini</w:t>
      </w:r>
    </w:p>
    <w:p w14:paraId="4FF557BD" w14:textId="378CC32B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5D6973D1">
        <w:rPr>
          <w:rFonts w:ascii="Arial" w:eastAsia="Arial" w:hAnsi="Arial" w:cs="Arial"/>
          <w:b/>
          <w:bCs/>
          <w:color w:val="000000" w:themeColor="text1"/>
        </w:rPr>
        <w:t>Investigadores Universidad Siglo 21</w:t>
      </w:r>
    </w:p>
    <w:p w14:paraId="2FFD1A5F" w14:textId="7749C510" w:rsidR="00491E2A" w:rsidRDefault="00491E2A" w:rsidP="5D6973D1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2F0EB9E3" w14:textId="3F57A5EA" w:rsidR="00491E2A" w:rsidRDefault="00491E2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6140E735" w14:textId="79BD0AE6" w:rsidR="00491E2A" w:rsidRDefault="00491E2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245CC1A9" w14:textId="1FE92BDE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Hace apenas unos años, hablar de inteligencia artificial parecía una conversación reservada para especialistas en tecnología. Hoy, herramientas como ChatGPT, Gemini o Copilot forman parte de la vida cotidiana de estudiantes, docentes, profesionales y empresas. Desde redactar textos y organizar información hasta automatizar tareas o generar contenidos, la inteligencia artificial generativa comenzó a transformar la manera en que aprendemos, trabajamos y tomamos decisiones.</w:t>
      </w:r>
    </w:p>
    <w:p w14:paraId="42B86BFE" w14:textId="77777777" w:rsidR="005546D7" w:rsidRDefault="005546D7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81E9F36" w14:textId="1EF5F126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Pero mientras el uso de estas herramientas crece aceleradamente, también aparecen nuevas preguntas: ¿estamos preparados para convivir con estas tecnologías?, ¿qué habilidades necesitarán los profesionales del futuro?, ¿cómo pueden las universidades y las PyMES adaptarse a este escenario de cambio permanente?</w:t>
      </w:r>
    </w:p>
    <w:p w14:paraId="695C579C" w14:textId="77777777" w:rsidR="005546D7" w:rsidRDefault="005546D7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0F0AC00A" w14:textId="17833FF8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La discusión ya no pasa únicamente por incorporar tecnología, sino por comprender cómo utilizarla de manera crítica, estratégica y responsable. En educación, por ejemplo, la inteligencia artificial abre oportunidades para personalizar procesos de aprendizaje, crear materiales didácticos, automatizar tareas administrativas y acompañar a estudiantes mediante asistentes virtuales. Al mismo tiempo, obliga a replantear formas de evaluación, producción de conocimiento y desarrollo de competencias digitales.</w:t>
      </w:r>
    </w:p>
    <w:p w14:paraId="027456F9" w14:textId="77777777" w:rsidR="00D5259A" w:rsidRDefault="00D5259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060D5350" w14:textId="4DE74297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En el caso de las pequeñas y medianas empresas, la IA también comienza a ocupar un lugar cada vez más importante. Muchas organizaciones exploran herramientas de automatización, análisis de datos y generación de contenidos para optimizar procesos y fortalecer su competitividad. Sin embargo, uno de los principales desafíos sigue siendo la capacitación y la adaptación cultural frente a estas nuevas dinámicas de trabajo.</w:t>
      </w:r>
    </w:p>
    <w:p w14:paraId="608CC310" w14:textId="77777777" w:rsidR="00D5259A" w:rsidRDefault="00D5259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67BB4FD7" w14:textId="20E9B77A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En este contexto</w:t>
      </w:r>
      <w:r w:rsidR="00D5259A">
        <w:rPr>
          <w:rFonts w:ascii="Arial" w:eastAsia="Arial" w:hAnsi="Arial" w:cs="Arial"/>
          <w:color w:val="000000" w:themeColor="text1"/>
        </w:rPr>
        <w:t>, en Universidad Siglo 21</w:t>
      </w:r>
      <w:r w:rsidRPr="5D6973D1">
        <w:rPr>
          <w:rFonts w:ascii="Arial" w:eastAsia="Arial" w:hAnsi="Arial" w:cs="Arial"/>
          <w:color w:val="000000" w:themeColor="text1"/>
        </w:rPr>
        <w:t xml:space="preserve"> se desarrolla el proyecto de investigación “Inteligencia Artificial aplicada a la educación y a las empresas (</w:t>
      </w:r>
      <w:proofErr w:type="spellStart"/>
      <w:r w:rsidRPr="5D6973D1">
        <w:rPr>
          <w:rFonts w:ascii="Arial" w:eastAsia="Arial" w:hAnsi="Arial" w:cs="Arial"/>
          <w:color w:val="000000" w:themeColor="text1"/>
        </w:rPr>
        <w:t>PyMES</w:t>
      </w:r>
      <w:proofErr w:type="spellEnd"/>
      <w:r w:rsidRPr="5D6973D1">
        <w:rPr>
          <w:rFonts w:ascii="Arial" w:eastAsia="Arial" w:hAnsi="Arial" w:cs="Arial"/>
          <w:color w:val="000000" w:themeColor="text1"/>
        </w:rPr>
        <w:t>. La iniciativa analiza cómo estas tecnologías impactan en los procesos educativos y organizacionales, así como las competencias que demandará el mercado laboral en los próximos años.</w:t>
      </w:r>
    </w:p>
    <w:p w14:paraId="7D8927EA" w14:textId="77777777" w:rsidR="00D5259A" w:rsidRDefault="00D5259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79DEC6C1" w14:textId="1DE6C775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Uno de los relevamientos más recientes del proyecto fue la encuesta “</w:t>
      </w:r>
      <w:r w:rsidRPr="0094042E">
        <w:rPr>
          <w:rFonts w:ascii="Arial" w:eastAsia="Arial" w:hAnsi="Arial" w:cs="Arial"/>
          <w:i/>
          <w:iCs/>
          <w:color w:val="000000" w:themeColor="text1"/>
        </w:rPr>
        <w:t>Inteligencia Artificial en Educación</w:t>
      </w:r>
      <w:r w:rsidRPr="5D6973D1">
        <w:rPr>
          <w:rFonts w:ascii="Arial" w:eastAsia="Arial" w:hAnsi="Arial" w:cs="Arial"/>
          <w:color w:val="000000" w:themeColor="text1"/>
        </w:rPr>
        <w:t>”, aplicada entre septiembre y octubre de 2024 a estudiantes y docentes de universidades e instituciones de educación superior de Argentina y Colombia. El estudio reunió 114 respuestas sobre 20 variables vinculadas al uso de IA, relevando percepciones, frecuencia de uso y expectativas sobre su aporte en actividades académicas.</w:t>
      </w:r>
    </w:p>
    <w:p w14:paraId="5EC25393" w14:textId="77777777" w:rsidR="0094042E" w:rsidRDefault="0094042E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281CF120" w14:textId="2FFD3D17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 xml:space="preserve">Entre los resultados preliminares se observa que una mayor frecuencia de uso de herramientas de IA se relaciona con una mayor aplicabilidad en contextos educativos. </w:t>
      </w:r>
      <w:r w:rsidRPr="5D6973D1">
        <w:rPr>
          <w:rFonts w:ascii="Arial" w:eastAsia="Arial" w:hAnsi="Arial" w:cs="Arial"/>
          <w:color w:val="000000" w:themeColor="text1"/>
        </w:rPr>
        <w:lastRenderedPageBreak/>
        <w:t>Al mismo tiempo, los datos muestran una necesidad clara de fortalecer instancias de capacitación: cuanto mayor es la familiaridad con estas herramientas, mayores son las posibilidades de reconocer sus beneficios y utilizarlas de manera significativa en procesos de enseñanza, aprendizaje y evaluación.</w:t>
      </w:r>
    </w:p>
    <w:p w14:paraId="290AF988" w14:textId="77777777" w:rsidR="00AF4D01" w:rsidRDefault="00AF4D01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030A972E" w14:textId="73D4C8B2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El proyecto trabaja sobre distintas líneas vinculadas a inteligencia artificial generativa, transformación digital, formación universitaria y competencias profesionales. Estas líneas permiten estudiar cómo las tecnologías emergentes están modificando prácticas de trabajo, perfiles profesionales y necesidades de formación.</w:t>
      </w:r>
    </w:p>
    <w:p w14:paraId="7E324001" w14:textId="77777777" w:rsidR="00AF4D01" w:rsidRDefault="00AF4D01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050EE387" w14:textId="4602A461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Entre las herramientas analizadas aparecen plataformas como ChatGPT, Gemini, Claude, Copilot y Perplexity, utilizadas por estudiantes, docentes, investigadores y profesionales para producir contenidos, analizar información, automatizar tareas y mejorar la toma de decisiones.</w:t>
      </w:r>
    </w:p>
    <w:p w14:paraId="03AABEA5" w14:textId="77777777" w:rsidR="003527CD" w:rsidRDefault="003527C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256C18E" w14:textId="6E861920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En el plano organizacional, la investigación también examina la relación entre transformación digital, inteligencia artificial y demandas emergentes del mercado laboral. El foco está puesto en identificar posibles desajustes entre las competencias que desarrolla la formación universitaria y las habilidades que hoy requieren las empresas en escenarios cada vez más digitalizados.</w:t>
      </w:r>
    </w:p>
    <w:p w14:paraId="347E20F8" w14:textId="77777777" w:rsidR="003527CD" w:rsidRDefault="003527C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298CAC15" w14:textId="39E6F572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Para abordar estos desafíos, el equipo desarrolla una metodología mixta que combina encuestas, análisis estadístico, revisión bibliográfica y consulta con especialistas. Además, el proyecto aborda algunos de los debates más relevantes de la actualidad: la privacidad de los datos, la desinformación, la dependencia tecnológica y la necesidad de promover un uso ético y responsable de estas herramientas.</w:t>
      </w:r>
    </w:p>
    <w:p w14:paraId="1DFBF36C" w14:textId="77777777" w:rsidR="003527CD" w:rsidRDefault="003527C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84D706A" w14:textId="1E2090E5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El objetivo no es reemplazar capacidades humanas, sino comprender cómo la inteligencia artificial puede potenciar procesos educativos y organizacionales sin debilitar la autonomía, el pensamiento crítico ni el juicio profesional.</w:t>
      </w:r>
    </w:p>
    <w:p w14:paraId="3C6945F9" w14:textId="7C8EEFED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Como parte del trabajo desarrollado entre 2023 y 2025, el grupo participó en congresos nacionales e internacionales, impulsó publicaciones científicas y realizó relevamientos sobre competencias digitales, demandas laborales y transformación digital.</w:t>
      </w:r>
    </w:p>
    <w:p w14:paraId="1811E0CD" w14:textId="77777777" w:rsidR="003527CD" w:rsidRDefault="003527C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48510C26" w14:textId="736BB026" w:rsidR="00491E2A" w:rsidRDefault="4465412D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5D6973D1">
        <w:rPr>
          <w:rFonts w:ascii="Arial" w:eastAsia="Arial" w:hAnsi="Arial" w:cs="Arial"/>
          <w:color w:val="000000" w:themeColor="text1"/>
        </w:rPr>
        <w:t>En un escenario atravesado por cambios tecnológicos constantes, pensar la relación entre inteligencia artificial, educación y empleo ya no es una posibilidad a futuro. El desafío actual pasa por construir capacidades y generar conocimiento que permitan aprovechar el potencial de estas tecnologías sin perder de vista el rol central de las personas.</w:t>
      </w:r>
    </w:p>
    <w:p w14:paraId="5C1A07E2" w14:textId="461298EB" w:rsidR="00491E2A" w:rsidRDefault="00491E2A" w:rsidP="5D6973D1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sectPr w:rsidR="00491E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9DF64A"/>
    <w:rsid w:val="003527CD"/>
    <w:rsid w:val="00491E2A"/>
    <w:rsid w:val="005546D7"/>
    <w:rsid w:val="0094042E"/>
    <w:rsid w:val="00AF4D01"/>
    <w:rsid w:val="00D5259A"/>
    <w:rsid w:val="00F3432F"/>
    <w:rsid w:val="0322DBD9"/>
    <w:rsid w:val="0846AB70"/>
    <w:rsid w:val="15B8EC09"/>
    <w:rsid w:val="229DF64A"/>
    <w:rsid w:val="3597DAAD"/>
    <w:rsid w:val="4465412D"/>
    <w:rsid w:val="5D6973D1"/>
    <w:rsid w:val="64E7AADD"/>
    <w:rsid w:val="7E66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8C02"/>
  <w15:chartTrackingRefBased/>
  <w15:docId w15:val="{1C214D7E-F31C-4B53-87A8-6567822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3f95d2-1264-4240-b83e-e18b1094c895">
      <Terms xmlns="http://schemas.microsoft.com/office/infopath/2007/PartnerControls"/>
    </lcf76f155ced4ddcb4097134ff3c332f>
    <TaxCatchAll xmlns="f33163ea-8d7c-4a4a-8d6b-8cb26e11e4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B96BF6F0CF7343B9A97FDE37376D02" ma:contentTypeVersion="18" ma:contentTypeDescription="Crear nuevo documento." ma:contentTypeScope="" ma:versionID="2d61664f1155a19208312590a4aef540">
  <xsd:schema xmlns:xsd="http://www.w3.org/2001/XMLSchema" xmlns:xs="http://www.w3.org/2001/XMLSchema" xmlns:p="http://schemas.microsoft.com/office/2006/metadata/properties" xmlns:ns2="4e3f95d2-1264-4240-b83e-e18b1094c895" xmlns:ns3="f33163ea-8d7c-4a4a-8d6b-8cb26e11e48b" targetNamespace="http://schemas.microsoft.com/office/2006/metadata/properties" ma:root="true" ma:fieldsID="ace3c9543067003aff8ca8ae6dc2c64d" ns2:_="" ns3:_="">
    <xsd:import namespace="4e3f95d2-1264-4240-b83e-e18b1094c895"/>
    <xsd:import namespace="f33163ea-8d7c-4a4a-8d6b-8cb26e11e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95d2-1264-4240-b83e-e18b1094c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8cb96ed-cdff-4336-a545-216a241bd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163ea-8d7c-4a4a-8d6b-8cb26e11e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b4bd8d-9383-496a-b4e1-24f501589074}" ma:internalName="TaxCatchAll" ma:showField="CatchAllData" ma:web="f33163ea-8d7c-4a4a-8d6b-8cb26e11e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2695C-F52F-4919-BA7B-28D1F29658C0}">
  <ds:schemaRefs>
    <ds:schemaRef ds:uri="http://schemas.microsoft.com/office/2006/metadata/properties"/>
    <ds:schemaRef ds:uri="http://schemas.microsoft.com/office/infopath/2007/PartnerControls"/>
    <ds:schemaRef ds:uri="4e3f95d2-1264-4240-b83e-e18b1094c895"/>
    <ds:schemaRef ds:uri="f33163ea-8d7c-4a4a-8d6b-8cb26e11e48b"/>
  </ds:schemaRefs>
</ds:datastoreItem>
</file>

<file path=customXml/itemProps2.xml><?xml version="1.0" encoding="utf-8"?>
<ds:datastoreItem xmlns:ds="http://schemas.openxmlformats.org/officeDocument/2006/customXml" ds:itemID="{B54F5620-512C-4D7C-8D53-6DED10A2C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A65EB-D8BD-42B7-9D9B-5FCCB7B01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f95d2-1264-4240-b83e-e18b1094c895"/>
    <ds:schemaRef ds:uri="f33163ea-8d7c-4a4a-8d6b-8cb26e11e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Servent, Pedro</dc:creator>
  <cp:keywords/>
  <dc:description/>
  <cp:lastModifiedBy>Rubinstein, Victoria</cp:lastModifiedBy>
  <cp:revision>6</cp:revision>
  <dcterms:created xsi:type="dcterms:W3CDTF">2026-06-19T12:28:00Z</dcterms:created>
  <dcterms:modified xsi:type="dcterms:W3CDTF">2026-07-08T08:52:00Z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0x01010007B96BF6F0CF7343B9A97FDE37376D02</vt:lpwstr>
  </property>
  <property fmtid="{D5CDD505-2E9C-101B-9397-08002B2CF9AE}" pid="3" name="MediaServiceImageTags">
    <vt:lpwstr/>
  </property>
</Properties>
</file>